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0" w:line="240" w:lineRule="auto"/>
        <w:jc w:val="center"/>
      </w:pPr>
      <w:r>
        <w:rPr>
          <w:rFonts w:ascii="Copperplate Gothic Bold" w:hAnsi="Copperplate Gothic Bold" w:cs="Copperplate Gothic Bold"/>
          <w:smallCaps/>
          <w:color w:val="000000"/>
          <w:sz w:val="40"/>
          <w:szCs w:val="40"/>
        </w:rPr>
        <w:t xml:space="preserve">March 2027</w:t>
      </w:r>
    </w:p>
    <w:p>
      <w:pPr>
        <w:spacing w:before="0" w:after="0" w:line="240" w:lineRule="auto"/>
        <w:jc w:val="center"/>
      </w:pPr>
      <w:r>
        <w:rPr>
          <w:rFonts w:ascii="Copperplate Gothic Bold" w:hAnsi="Copperplate Gothic Bold" w:cs="Copperplate Gothic Bold"/>
          <w:smallCaps/>
          <w:color w:val="000000"/>
          <w:sz w:val="40"/>
          <w:szCs w:val="40"/>
        </w:rPr>
        <w:t xml:space="preserve">Fr. Peter Paul Maher Council #6793</w:t>
      </w:r>
    </w:p>
    <w:p>
      <w:pPr>
        <w:spacing w:before="0" w:after="0" w:line="240" w:lineRule="auto"/>
        <w:jc w:val="center"/>
      </w:pPr>
      <w:r>
        <w:rPr>
          <w:rFonts w:ascii="Copperplate Gothic Light" w:hAnsi="Copperplate Gothic Light" w:cs="Copperplate Gothic Light"/>
          <w:smallCaps/>
          <w:color w:val="000000"/>
          <w:sz w:val="18"/>
          <w:szCs w:val="18"/>
        </w:rPr>
        <w:t xml:space="preserve">Calendar updates are available at any time by checking the Council website. www.KOFC6793.org</w:t>
      </w:r>
    </w:p>
    <w:tbl>
      <w:tblPr>
        <w:tblW w:w="10800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20" w:type="dxa"/>
          <w:left w:w="50" w:type="dxa"/>
          <w:bottom w:w="30" w:type="dxa"/>
          <w:right w:w="50" w:type="dxa"/>
        </w:tblCellMar>
      </w:tblPr>
      <w:tblGrid>
        <w:gridCol w:w="1543"/>
        <w:gridCol w:w="1543"/>
        <w:gridCol w:w="1543"/>
        <w:gridCol w:w="1543"/>
        <w:gridCol w:w="1543"/>
        <w:gridCol w:w="1543"/>
        <w:gridCol w:w="1542"/>
      </w:tblGrid>
      <w:tr>
        <w:trPr>
          <w:cantSplit/>
        </w:trPr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Sunday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Monday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Tuesday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Wednesday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Thursday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Friday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Saturday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Amici di Giuseppi Rosary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 PM St. Peter’s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4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Council Officers Meeting (Remote)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7:30 PM Virtual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5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First Friday Mass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8:30 AM St. Peter’s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6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Catholic Men's Fellowship of Maryland Conference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8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MD FIA Period 3 Programs Report (Dec 1 – Feb 28 window)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Reports@kofc-md.org (copy DD)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10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Council Business Meeting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7:30 PM OLG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12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13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14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15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Family/Knight of the Month selection due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18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Sullivan Brothers Assembly 2861 business meeting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Fr. Cuddy Hall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19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Solemnity of St. Joseph (Amici di Giuseppi patron)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20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21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Palm Sunday / Founder's Day (Bl. McGivney charitable program)</w:t>
            </w:r>
          </w:p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Food for Families dropoff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8 AM St. Patrick’s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23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24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Council Social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7:30 PM OLG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25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Annunciation of the Lord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26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Good Friday — Good Friday Family Promotion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27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28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Easter Sunday — bylaw-bound Easter Communion in body (Art. VIII §3)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1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Council Officers Meeting (Remote)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7:30 PM Virtual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First Friday Mass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9 AM OLG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3</w:t>
            </w:r>
          </w:p>
        </w:tc>
      </w:tr>
    </w:tbl>
    <w:p>
      <w:pPr>
        <w:spacing w:before="0" w:after="0" w:line="20" w:lineRule="exact"/>
        <w:rPr>
          <w:sz w:val="2"/>
        </w:rPr>
      </w:pPr>
    </w:p>
    <w:sectPr>
      <w:pgSz w:w="12240" w:h="15840"/>
      <w:pgMar w:top="720" w:right="720" w:bottom="720" w:left="720" w:header="360" w:footer="360" w:gutter="0"/>
      <w:vAlign w:val="bottom"/>
    </w:sectPr>
  </w:body>
</w:document>
</file>