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State Council Cash Incentive Sweepstakes — Weekend 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7"/>
                <w:szCs w:val="27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Fast Start Incentive deadline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MD State Council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State Columbus Day Ball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Columbus Gardens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Due — Bishop McNamara Chapter Crab and Shrimp Dinner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Membership Delta Church Drive - St. Peter's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Due - Navy Knights Day tailgate payment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Due - State Memorial Mass necrology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Due - Family/Knight of the Month selection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Box of Joy — Distribution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Box of Joy — Distribution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St. Patrick Eucharistic Procession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St. Patrick’s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21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Bishop McNamara Chapter Crab and Shrimp Dinner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 PM St. Anthony Church Parish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Shady Grove Pregnancy Center Gala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Bethesda North Marriott Hotel &amp; Conference Center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Annual Inwood House Halloween Party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Inwood House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Box of Joy — Distribution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MD State Knights Day — Navy vs North Texas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12:30 PM Navy-Marine Corps Memorial Stadium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Box of Joy — Distribution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7"/>
                <w:szCs w:val="27"/>
              </w:rPr>
              <w:t xml:space="preserve">31</w:t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8"/>
                <w:szCs w:val="18"/>
              </w:rPr>
              <w:t xml:space="preserve">Box of Joy — Collection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8"/>
                <w:szCs w:val="18"/>
              </w:rPr>
              <w:t xml:space="preserve">OLG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